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word/footer1.xml" ContentType="application/vnd.openxmlformats-officedocument.wordprocessingml.footer+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bCs/>
          <w:sz w:val="28"/>
          <w:szCs w:val="28"/>
        </w:rPr>
      </w:pPr>
      <w:r>
        <w:rPr>
          <w:b/>
          <w:bCs/>
          <w:sz w:val="36"/>
          <w:szCs w:val="36"/>
        </w:rPr>
        <w:t>Articles of Conversion</w:t>
      </w:r>
      <w:r>
        <w:rPr>
          <w:b/>
          <w:bCs/>
          <w:sz w:val="28"/>
          <w:szCs w:val="28"/>
        </w:rPr>
        <w:t xml:space="preserve"> </w:t>
      </w:r>
    </w:p>
    <w:p>
      <w:pPr>
        <w:pStyle w:val="Normal"/>
        <w:jc w:val="center"/>
        <w:rPr>
          <w:b/>
          <w:b/>
          <w:bCs/>
          <w:sz w:val="28"/>
          <w:szCs w:val="28"/>
        </w:rPr>
      </w:pPr>
      <w:r>
        <w:rPr>
          <w:b/>
          <w:bCs/>
          <w:sz w:val="28"/>
          <w:szCs w:val="28"/>
        </w:rPr>
        <w:t xml:space="preserve">For </w:t>
      </w:r>
    </w:p>
    <w:p>
      <w:pPr>
        <w:pStyle w:val="Normal"/>
        <w:jc w:val="center"/>
        <w:rPr>
          <w:b/>
          <w:b/>
          <w:bCs/>
          <w:sz w:val="28"/>
          <w:szCs w:val="28"/>
        </w:rPr>
      </w:pPr>
      <w:r>
        <w:rPr>
          <w:b/>
          <w:bCs/>
          <w:sz w:val="28"/>
          <w:szCs w:val="28"/>
        </w:rPr>
        <w:t xml:space="preserve">"Other Business Entity" </w:t>
      </w:r>
    </w:p>
    <w:p>
      <w:pPr>
        <w:pStyle w:val="Normal"/>
        <w:jc w:val="center"/>
        <w:rPr>
          <w:b/>
          <w:b/>
          <w:bCs/>
          <w:sz w:val="28"/>
          <w:szCs w:val="28"/>
        </w:rPr>
      </w:pPr>
      <w:r>
        <w:rPr>
          <w:b/>
          <w:bCs/>
          <w:sz w:val="28"/>
          <w:szCs w:val="28"/>
        </w:rPr>
        <w:t xml:space="preserve">Into </w:t>
      </w:r>
    </w:p>
    <w:p>
      <w:pPr>
        <w:pStyle w:val="Normal"/>
        <w:jc w:val="center"/>
        <w:rPr>
          <w:b/>
          <w:b/>
          <w:bCs/>
          <w:sz w:val="28"/>
          <w:szCs w:val="28"/>
        </w:rPr>
      </w:pPr>
      <w:r>
        <w:rPr>
          <w:b/>
          <w:bCs/>
          <w:sz w:val="28"/>
          <w:szCs w:val="28"/>
        </w:rPr>
        <w:t>Florida Limited Liability Company</w:t>
      </w:r>
    </w:p>
    <w:p>
      <w:pPr>
        <w:pStyle w:val="Normal"/>
        <w:rPr/>
      </w:pPr>
      <w:r>
        <w:rPr/>
      </w:r>
    </w:p>
    <w:p>
      <w:pPr>
        <w:pStyle w:val="Normal"/>
        <w:rPr/>
      </w:pPr>
      <w:r>
        <w:rPr/>
        <w:t xml:space="preserve">The Articles of Conversion and attached Articles of Organization are submitted to convert the following “Other Business Entity” into a Florida Limited Liability Company in accordance with s.605.1045, Florida </w:t>
      </w:r>
    </w:p>
    <w:p>
      <w:pPr>
        <w:pStyle w:val="Normal"/>
        <w:rPr/>
      </w:pPr>
      <w:r>
        <w:rPr/>
      </w:r>
    </w:p>
    <w:p>
      <w:pPr>
        <w:pStyle w:val="Normal"/>
        <w:rPr/>
      </w:pPr>
      <w:r>
        <w:rPr/>
        <w:t>1.</w:t>
        <w:tab/>
        <w:t>The name of the “Other Business Entity” immediately prior to the filing of the Articles of Conversion is:   &lt;&lt;**enter name of corp being converted**&gt;&gt;</w:t>
      </w:r>
    </w:p>
    <w:p>
      <w:pPr>
        <w:pStyle w:val="Normal"/>
        <w:rPr/>
      </w:pPr>
      <w:r>
        <w:rPr/>
      </w:r>
    </w:p>
    <w:p>
      <w:pPr>
        <w:pStyle w:val="Normal"/>
        <w:rPr/>
      </w:pPr>
      <w:r>
        <w:rPr/>
        <w:t>2.</w:t>
        <w:tab/>
        <w:t>The “Other Business Entity” a corporation first organized, formed or incorporated under the laws of Florida on &lt;&lt;**enter date**&gt;&gt;</w:t>
      </w:r>
    </w:p>
    <w:p>
      <w:pPr>
        <w:pStyle w:val="Normal"/>
        <w:rPr/>
      </w:pPr>
      <w:r>
        <w:rPr/>
      </w:r>
    </w:p>
    <w:p>
      <w:pPr>
        <w:pStyle w:val="Normal"/>
        <w:rPr/>
      </w:pPr>
      <w:r>
        <w:rPr/>
        <w:t>3.</w:t>
        <w:tab/>
        <w:t>The name of the Florida Limited Liability Company as set forth in the attached Articles of Organization is &lt;&lt;**enter name of the new LLC**&gt;&gt;.:</w:t>
      </w:r>
    </w:p>
    <w:p>
      <w:pPr>
        <w:pStyle w:val="Normal"/>
        <w:rPr/>
      </w:pPr>
      <w:r>
        <w:rPr/>
      </w:r>
    </w:p>
    <w:p>
      <w:pPr>
        <w:pStyle w:val="Normal"/>
        <w:rPr/>
      </w:pPr>
      <w:r>
        <w:rPr/>
        <w:t>4.</w:t>
        <w:tab/>
        <w:t xml:space="preserve">The above referenced Florida profit corporation has converted into an “Other Business Entity” in compliance with Chapter 607, F.S., and the conversion complies with the applicable laws governing the “Other Business Entity.” </w:t>
      </w:r>
    </w:p>
    <w:p>
      <w:pPr>
        <w:pStyle w:val="Normal"/>
        <w:rPr/>
      </w:pPr>
      <w:r>
        <w:rPr/>
      </w:r>
    </w:p>
    <w:p>
      <w:pPr>
        <w:pStyle w:val="Normal"/>
        <w:rPr/>
      </w:pPr>
      <w:r>
        <w:rPr/>
        <w:t>5.</w:t>
        <w:tab/>
        <w:t>The effective date for the conversion is the date that these Articles of Conversion have been filed with the Florida Department of State.</w:t>
      </w:r>
    </w:p>
    <w:p>
      <w:pPr>
        <w:pStyle w:val="Normal"/>
        <w:rPr/>
      </w:pPr>
      <w:r>
        <w:rPr/>
      </w:r>
    </w:p>
    <w:p>
      <w:pPr>
        <w:pStyle w:val="Normal"/>
        <w:rPr/>
      </w:pPr>
      <w:r>
        <w:rPr/>
        <w:t>6</w:t>
        <w:tab/>
        <w:t xml:space="preserve">The plan of conversion has been approved in accordance with all applicable statutes. </w:t>
      </w:r>
    </w:p>
    <w:p>
      <w:pPr>
        <w:pStyle w:val="Normal"/>
        <w:rPr/>
      </w:pPr>
      <w:r>
        <w:rPr/>
      </w:r>
    </w:p>
    <w:p>
      <w:pPr>
        <w:pStyle w:val="Normal"/>
        <w:rPr/>
      </w:pPr>
      <w:r>
        <w:rPr/>
        <w:t>6.</w:t>
        <w:tab/>
        <w:t xml:space="preserve">The “Converted or Other Business Entity” has agreed to pay any members having appraisal rights the amount to which such members are entitled under ss. 605.1006 and 605.1061-605.1072, F.S. </w:t>
      </w:r>
    </w:p>
    <w:p>
      <w:pPr>
        <w:pStyle w:val="Normal"/>
        <w:rPr/>
      </w:pPr>
      <w:r>
        <w:rPr/>
      </w:r>
    </w:p>
    <w:p>
      <w:pPr>
        <w:pStyle w:val="Normal"/>
        <w:rPr/>
      </w:pPr>
      <w:r>
        <w:rPr/>
      </w:r>
    </w:p>
    <w:p>
      <w:pPr>
        <w:pStyle w:val="Normal"/>
        <w:rPr/>
      </w:pPr>
      <w:r>
        <w:rPr/>
        <w:t>Signature of converting entity</w:t>
      </w:r>
    </w:p>
    <w:p>
      <w:pPr>
        <w:pStyle w:val="Normal"/>
        <w:rPr/>
      </w:pPr>
      <w:r>
        <w:rPr/>
      </w:r>
    </w:p>
    <w:p>
      <w:pPr>
        <w:pStyle w:val="Normal"/>
        <w:rPr/>
      </w:pPr>
      <w:r>
        <w:rPr/>
        <w:t>&lt;&lt;**enter name of corp being converted**&gt;&gt;</w:t>
      </w:r>
    </w:p>
    <w:p>
      <w:pPr>
        <w:pStyle w:val="Normal"/>
        <w:rPr/>
      </w:pPr>
      <w:r>
        <w:rPr/>
      </w:r>
    </w:p>
    <w:p>
      <w:pPr>
        <w:pStyle w:val="Normal"/>
        <w:rPr/>
      </w:pPr>
      <w:r>
        <w:rPr/>
        <w:t>By: ________________________________</w:t>
        <w:tab/>
        <w:tab/>
        <w:t>Date: ____________________</w:t>
      </w:r>
    </w:p>
    <w:p>
      <w:pPr>
        <w:pStyle w:val="Normal"/>
        <w:rPr/>
      </w:pPr>
      <w:r>
        <w:rPr/>
        <w:t xml:space="preserve">       </w:t>
      </w:r>
      <w:r>
        <w:rPr/>
        <w:t>signature</w:t>
      </w:r>
    </w:p>
    <w:p>
      <w:pPr>
        <w:pStyle w:val="Normal"/>
        <w:rPr/>
      </w:pPr>
      <w:r>
        <w:rPr/>
        <w:t xml:space="preserve">       </w:t>
      </w:r>
      <w:r>
        <w:rPr/>
        <w:t>________________________________</w:t>
      </w:r>
    </w:p>
    <w:p>
      <w:pPr>
        <w:pStyle w:val="Normal"/>
        <w:rPr/>
      </w:pPr>
      <w:r>
        <w:rPr/>
        <w:t xml:space="preserve">      </w:t>
      </w:r>
      <w:r>
        <w:rPr/>
        <w:t>print name and title</w:t>
      </w:r>
    </w:p>
    <w:sectPr>
      <w:footerReference w:type="default" r:id="rId2"/>
      <w:type w:val="nextPage"/>
      <w:pgSz w:w="12240" w:h="15840"/>
      <w:pgMar w:left="1440" w:right="1440" w:header="0" w:top="1440" w:footer="657" w:bottom="125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swiss"/>
    <w:pitch w:val="default"/>
  </w:font>
  <w:font w:name="Carlito">
    <w:altName w:val="Calibri"/>
    <w:charset w:val="01"/>
    <w:family w:val="swiss"/>
    <w:pitch w:val="default"/>
  </w:font>
  <w:font w:name="Arial Narrow">
    <w:charset w:val="01"/>
    <w:family w:val="swiss"/>
    <w:pitch w:val="default"/>
  </w:font>
  <w:font w:name="Arial">
    <w:charset w:val="01"/>
    <w:family w:val="swiss"/>
    <w:pitch w:val="default"/>
  </w:font>
  <w:font w:name="OpenSymbol">
    <w:altName w:val="Arial Unicode MS"/>
    <w:charset w:val="01"/>
    <w:family w:val="swiss"/>
    <w:pitch w:val="default"/>
  </w:font>
  <w:font w:name="Courier New">
    <w:charset w:val="01"/>
    <w:family w:val="swiss"/>
    <w:pitch w:val="default"/>
  </w:font>
  <w:font w:name="Calibri">
    <w:charset w:val="01"/>
    <w:family w:val="swiss"/>
    <w:pitch w:val="default"/>
  </w:font>
  <w:font w:name="Liberation Sans">
    <w:altName w:val="Arial"/>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rFonts w:ascii="Liberation Sans" w:hAnsi="Liberation Sans" w:cs="Courier New"/>
        <w:sz w:val="18"/>
        <w:szCs w:val="18"/>
      </w:rPr>
    </w:pPr>
    <w:r>
      <w:rPr>
        <w:rFonts w:cs="Courier New" w:ascii="Liberation Sans" w:hAnsi="Liberation Sans"/>
        <w:sz w:val="18"/>
        <w:szCs w:val="18"/>
      </w:rPr>
    </w:r>
  </w:p>
</w:ftr>
</file>

<file path=word/settings.xml><?xml version="1.0" encoding="utf-8"?>
<w:settings xmlns:w="http://schemas.openxmlformats.org/wordprocessingml/2006/main">
  <w:zoom w:percent="110"/>
  <w:defaultTabStop w:val="709"/>
  <w:autoHyphenation w:val="tru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DejaVu Sans" w:cs="FreeSans"/>
        <w:kern w:val="2"/>
        <w:sz w:val="20"/>
        <w:szCs w:val="24"/>
        <w:lang w:val="en-US" w:eastAsia="zh-CN" w:bidi="hi-IN"/>
      </w:rPr>
    </w:rPrDefault>
    <w:pPrDefault>
      <w:pPr/>
    </w:pPrDefault>
  </w:docDefaults>
  <w:style w:type="paragraph" w:styleId="Normal">
    <w:name w:val="Normal"/>
    <w:qFormat/>
    <w:pPr>
      <w:widowControl w:val="false"/>
      <w:suppressAutoHyphens w:val="false"/>
      <w:overflowPunct w:val="false"/>
      <w:bidi w:val="0"/>
      <w:jc w:val="both"/>
    </w:pPr>
    <w:rPr>
      <w:rFonts w:ascii="Carlito" w:hAnsi="Carlito" w:eastAsia="DejaVu Sans" w:cs="FreeSans"/>
      <w:color w:val="00000A"/>
      <w:kern w:val="2"/>
      <w:sz w:val="24"/>
      <w:szCs w:val="24"/>
      <w:lang w:val="en-US" w:eastAsia="zh-CN" w:bidi="hi-IN"/>
    </w:rPr>
  </w:style>
  <w:style w:type="paragraph" w:styleId="Heading1">
    <w:name w:val="Heading 1"/>
    <w:basedOn w:val="Normal"/>
    <w:qFormat/>
    <w:pPr>
      <w:keepNext w:val="true"/>
      <w:keepLines/>
      <w:widowControl/>
      <w:outlineLvl w:val="0"/>
    </w:pPr>
    <w:rPr>
      <w:rFonts w:ascii="Arial Narrow" w:hAnsi="Arial Narrow" w:cs="Arial Narrow"/>
      <w:b/>
      <w:bCs/>
    </w:rPr>
  </w:style>
  <w:style w:type="paragraph" w:styleId="Heading2">
    <w:name w:val="Heading 2"/>
    <w:basedOn w:val="Normal"/>
    <w:qFormat/>
    <w:pPr>
      <w:keepNext w:val="true"/>
      <w:spacing w:before="240" w:after="60"/>
      <w:outlineLvl w:val="1"/>
    </w:pPr>
    <w:rPr>
      <w:rFonts w:ascii="Arial" w:hAnsi="Arial" w:cs="Arial"/>
      <w:b/>
      <w:bCs/>
      <w:i/>
      <w:iCs/>
      <w:sz w:val="28"/>
      <w:szCs w:val="28"/>
    </w:rPr>
  </w:style>
  <w:style w:type="paragraph" w:styleId="Heading3">
    <w:name w:val="Heading 3"/>
    <w:basedOn w:val="Normal"/>
    <w:qFormat/>
    <w:pPr>
      <w:keepNext w:val="true"/>
      <w:spacing w:before="240" w:after="60"/>
      <w:outlineLvl w:val="2"/>
    </w:pPr>
    <w:rPr>
      <w:rFonts w:ascii="Arial" w:hAnsi="Arial" w:cs="Arial"/>
      <w:b/>
      <w:bCs/>
      <w:sz w:val="26"/>
      <w:szCs w:val="26"/>
    </w:rPr>
  </w:style>
  <w:style w:type="paragraph" w:styleId="Heading6">
    <w:name w:val="Heading 6"/>
    <w:basedOn w:val="Normal"/>
    <w:qFormat/>
    <w:pPr>
      <w:spacing w:before="240" w:after="60"/>
      <w:outlineLvl w:val="5"/>
    </w:pPr>
    <w:rPr>
      <w:b/>
      <w:bCs/>
      <w:sz w:val="22"/>
      <w:szCs w:val="22"/>
    </w:rPr>
  </w:style>
  <w:style w:type="character" w:styleId="NumberingSymbols">
    <w:name w:val="Numbering Symbols"/>
    <w:qFormat/>
    <w:rPr/>
  </w:style>
  <w:style w:type="character" w:styleId="Bullets">
    <w:name w:val="Bullets"/>
    <w:qFormat/>
    <w:rPr>
      <w:rFonts w:ascii="OpenSymbol" w:hAnsi="OpenSymbol" w:eastAsia="OpenSymbol" w:cs="OpenSymbol"/>
    </w:rPr>
  </w:style>
  <w:style w:type="character" w:styleId="AIAHeadingRegistered">
    <w:name w:val="AIA Heading Registered"/>
    <w:qFormat/>
    <w:rPr>
      <w:rFonts w:ascii="Courier New" w:hAnsi="Courier New" w:cs="Courier New"/>
      <w:sz w:val="20"/>
      <w:szCs w:val="20"/>
      <w:vertAlign w:val="superscript"/>
    </w:rPr>
  </w:style>
  <w:style w:type="character" w:styleId="AIAHeadingTrademark">
    <w:name w:val="AIA Heading Trademark"/>
    <w:qFormat/>
    <w:rPr>
      <w:rFonts w:ascii="Courier New" w:hAnsi="Courier New" w:cs="Courier New"/>
      <w:sz w:val="20"/>
      <w:szCs w:val="20"/>
      <w:vertAlign w:val="superscript"/>
    </w:rPr>
  </w:style>
  <w:style w:type="character" w:styleId="AIAEmphasis">
    <w:name w:val="AIA Emphasis"/>
    <w:qFormat/>
    <w:rPr>
      <w:rFonts w:ascii="Arial Narrow" w:hAnsi="Arial Narrow" w:cs="Arial Narrow"/>
      <w:b/>
      <w:bCs/>
      <w:sz w:val="20"/>
      <w:szCs w:val="20"/>
    </w:rPr>
  </w:style>
  <w:style w:type="character" w:styleId="AIAFillPointText">
    <w:name w:val="AIA FillPoint Text"/>
    <w:qFormat/>
    <w:rPr>
      <w:rFonts w:ascii="Times New Roman" w:hAnsi="Times New Roman" w:cs="Times New Roman"/>
      <w:color w:val="00000A"/>
      <w:sz w:val="20"/>
      <w:szCs w:val="20"/>
      <w:highlight w:val="lightGray"/>
      <w:u w:val="none"/>
    </w:rPr>
  </w:style>
  <w:style w:type="character" w:styleId="AIAParagraphNumber">
    <w:name w:val="AIA Paragraph Number"/>
    <w:qFormat/>
    <w:rPr>
      <w:rFonts w:ascii="Arial Narrow" w:hAnsi="Arial Narrow" w:cs="Arial Narrow"/>
      <w:b/>
      <w:bCs/>
      <w:sz w:val="20"/>
      <w:szCs w:val="20"/>
    </w:rPr>
  </w:style>
  <w:style w:type="character" w:styleId="DefaultParagraphFont">
    <w:name w:val="Default Paragraph Font"/>
    <w:qFormat/>
    <w:rPr/>
  </w:style>
  <w:style w:type="character" w:styleId="AIACheckbox">
    <w:name w:val="AIA Checkbox"/>
    <w:basedOn w:val="DefaultParagraphFont"/>
    <w:qFormat/>
    <w:rPr>
      <w:rFonts w:ascii="Arial" w:hAnsi="Arial" w:cs="Arial"/>
      <w:sz w:val="20"/>
      <w:szCs w:val="20"/>
    </w:rPr>
  </w:style>
  <w:style w:type="character" w:styleId="AIAFillPointCheckbox">
    <w:name w:val="AIA FillPoint Checkbox"/>
    <w:basedOn w:val="DefaultParagraphFont"/>
    <w:qFormat/>
    <w:rPr>
      <w:rFonts w:ascii="Arial Narrow" w:hAnsi="Arial Narrow" w:cs="Arial Narrow"/>
      <w:b/>
      <w:bCs/>
      <w:caps/>
      <w:sz w:val="22"/>
      <w:szCs w:val="22"/>
      <w:highlight w:val="lightGray"/>
    </w:rPr>
  </w:style>
  <w:style w:type="character" w:styleId="InternetLink">
    <w:name w:val="Internet Link"/>
    <w:rPr>
      <w:color w:val="000080"/>
      <w:u w:val="single"/>
      <w:lang w:val="zxx" w:eastAsia="zxx" w:bidi="zxx"/>
    </w:rPr>
  </w:style>
  <w:style w:type="character" w:styleId="ListLabel1">
    <w:name w:val="ListLabel 1"/>
    <w:qFormat/>
    <w:rPr>
      <w:rFonts w:eastAsia="Calibri" w:cs="Times New Roman"/>
    </w:rPr>
  </w:style>
  <w:style w:type="character" w:styleId="AIAIndexBoldChar2">
    <w:name w:val="AIA Index Bold Char2"/>
    <w:qFormat/>
    <w:rPr>
      <w:rFonts w:cs="Times New Roman"/>
      <w:b/>
      <w:bCs/>
    </w:rPr>
  </w:style>
  <w:style w:type="character" w:styleId="ListLabel2">
    <w:name w:val="ListLabel 2"/>
    <w:qFormat/>
    <w:rPr>
      <w:sz w:val="20"/>
    </w:rPr>
  </w:style>
  <w:style w:type="character" w:styleId="DeltaViewInsertion">
    <w:name w:val="DeltaView Insertion"/>
    <w:qFormat/>
    <w:rPr>
      <w:color w:val="0000FF"/>
      <w:spacing w:val="0"/>
      <w:u w:val="double"/>
    </w:rPr>
  </w:style>
  <w:style w:type="character" w:styleId="ListLabel3">
    <w:name w:val="ListLabel 3"/>
    <w:qFormat/>
    <w:rPr>
      <w:rFonts w:cs="Times New Roman"/>
    </w:rPr>
  </w:style>
  <w:style w:type="character" w:styleId="ListLabel4">
    <w:name w:val="ListLabel 4"/>
    <w:qFormat/>
    <w:rPr>
      <w:rFonts w:cs="OpenSymbol"/>
    </w:rPr>
  </w:style>
  <w:style w:type="character" w:styleId="ListLabel5">
    <w:name w:val="ListLabel 5"/>
    <w:qFormat/>
    <w:rPr>
      <w:rFonts w:cs="OpenSymbol"/>
    </w:rPr>
  </w:style>
  <w:style w:type="character" w:styleId="ListLabel6">
    <w:name w:val="ListLabel 6"/>
    <w:qFormat/>
    <w:rPr>
      <w:rFonts w:cs="OpenSymbol"/>
    </w:rPr>
  </w:style>
  <w:style w:type="character" w:styleId="ListLabel7">
    <w:name w:val="ListLabel 7"/>
    <w:qFormat/>
    <w:rPr>
      <w:rFonts w:cs="OpenSymbol"/>
    </w:rPr>
  </w:style>
  <w:style w:type="character" w:styleId="ListLabel8">
    <w:name w:val="ListLabel 8"/>
    <w:qFormat/>
    <w:rPr>
      <w:rFonts w:cs="OpenSymbol"/>
    </w:rPr>
  </w:style>
  <w:style w:type="character" w:styleId="ListLabel9">
    <w:name w:val="ListLabel 9"/>
    <w:qFormat/>
    <w:rPr>
      <w:rFonts w:cs="OpenSymbol"/>
    </w:rPr>
  </w:style>
  <w:style w:type="paragraph" w:styleId="Heading">
    <w:name w:val="Heading"/>
    <w:basedOn w:val="Normal"/>
    <w:next w:val="TextBody"/>
    <w:qFormat/>
    <w:pPr>
      <w:keepNext w:val="true"/>
      <w:spacing w:before="240" w:after="120"/>
    </w:pPr>
    <w:rPr>
      <w:rFonts w:ascii="Arial" w:hAnsi="Arial" w:eastAsia="DejaVu Sans" w:cs="DejaVu Sans"/>
      <w:sz w:val="28"/>
      <w:szCs w:val="28"/>
    </w:rPr>
  </w:style>
  <w:style w:type="paragraph" w:styleId="TextBody">
    <w:name w:val="Body Text"/>
    <w:basedOn w:val="Normal"/>
    <w:pPr>
      <w:spacing w:before="0" w:after="144"/>
    </w:pPr>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Footer">
    <w:name w:val="Footer"/>
    <w:basedOn w:val="Normal"/>
    <w:pPr>
      <w:suppressLineNumbers/>
      <w:tabs>
        <w:tab w:val="center" w:pos="4986" w:leader="none"/>
        <w:tab w:val="right" w:pos="9972" w:leader="none"/>
      </w:tabs>
      <w:jc w:val="center"/>
    </w:pPr>
    <w:rPr>
      <w:sz w:val="18"/>
    </w:rPr>
  </w:style>
  <w:style w:type="paragraph" w:styleId="List3">
    <w:name w:val="List Bullet 4"/>
    <w:basedOn w:val="List"/>
    <w:pPr>
      <w:spacing w:before="0" w:after="120"/>
      <w:ind w:left="14" w:right="0" w:hanging="360"/>
    </w:pPr>
    <w:rPr/>
  </w:style>
  <w:style w:type="paragraph" w:styleId="Numbering1Cont">
    <w:name w:val="Numbering 1 Cont."/>
    <w:basedOn w:val="List"/>
    <w:qFormat/>
    <w:pPr>
      <w:spacing w:before="0" w:after="120"/>
      <w:outlineLvl w:val="0"/>
    </w:pPr>
    <w:rPr/>
  </w:style>
  <w:style w:type="paragraph" w:styleId="ListParagraph">
    <w:name w:val="List Paragraph"/>
    <w:basedOn w:val="Normal"/>
    <w:qFormat/>
    <w:pPr>
      <w:widowControl/>
      <w:spacing w:lineRule="auto" w:line="276" w:before="0" w:after="200"/>
      <w:ind w:left="720" w:right="0" w:hanging="0"/>
    </w:pPr>
    <w:rPr>
      <w:rFonts w:ascii="Calibri" w:hAnsi="Calibri" w:eastAsia="Calibri"/>
      <w:sz w:val="22"/>
      <w:szCs w:val="22"/>
    </w:rPr>
  </w:style>
  <w:style w:type="paragraph" w:styleId="Style23">
    <w:name w:val="Style 23"/>
    <w:basedOn w:val="Normal"/>
    <w:qFormat/>
    <w:pPr>
      <w:widowControl/>
      <w:suppressAutoHyphens w:val="false"/>
    </w:pPr>
    <w:rPr>
      <w:sz w:val="24"/>
    </w:rPr>
  </w:style>
  <w:style w:type="paragraph" w:styleId="Style0">
    <w:name w:val="Style 0"/>
    <w:basedOn w:val="Normal"/>
    <w:qFormat/>
    <w:pPr>
      <w:widowControl/>
      <w:suppressAutoHyphens w:val="false"/>
    </w:pPr>
    <w:rPr>
      <w:sz w:val="24"/>
    </w:rPr>
  </w:style>
  <w:style w:type="paragraph" w:styleId="Header">
    <w:name w:val="Header"/>
    <w:basedOn w:val="Normal"/>
    <w:pPr>
      <w:suppressLineNumbers/>
      <w:tabs>
        <w:tab w:val="center" w:pos="4680" w:leader="none"/>
        <w:tab w:val="right" w:pos="9360" w:leader="none"/>
      </w:tabs>
    </w:pPr>
    <w:rPr/>
  </w:style>
  <w:style w:type="paragraph" w:styleId="NormalWeb">
    <w:name w:val="Normal (Web)"/>
    <w:basedOn w:val="Normal"/>
    <w:qFormat/>
    <w:pPr>
      <w:widowControl/>
      <w:spacing w:before="280" w:after="280"/>
    </w:pPr>
    <w:rPr>
      <w:sz w:val="24"/>
      <w:szCs w:val="24"/>
    </w:rPr>
  </w:style>
  <w:style w:type="paragraph" w:styleId="TableContents">
    <w:name w:val="Table Contents"/>
    <w:basedOn w:val="Normal"/>
    <w:qFormat/>
    <w:pPr>
      <w:suppressLineNumbers/>
    </w:pPr>
    <w:rPr/>
  </w:style>
  <w:style w:type="paragraph" w:styleId="TextBodyIndent">
    <w:name w:val="Body Text Indent"/>
    <w:basedOn w:val="Normal"/>
    <w:pPr>
      <w:spacing w:before="0" w:after="120"/>
      <w:ind w:left="360" w:right="0" w:hanging="0"/>
    </w:pPr>
    <w:rPr/>
  </w:style>
  <w:style w:type="paragraph" w:styleId="HorizontalLine">
    <w:name w:val="Horizontal Line"/>
    <w:basedOn w:val="Normal"/>
    <w:qFormat/>
    <w:pPr>
      <w:suppressLineNumbers/>
      <w:pBdr>
        <w:bottom w:val="double" w:sz="2" w:space="0" w:color="808080"/>
      </w:pBdr>
      <w:spacing w:before="0" w:after="283"/>
    </w:pPr>
    <w:rPr>
      <w:sz w:val="12"/>
      <w:szCs w:val="12"/>
    </w:rPr>
  </w:style>
  <w:style w:type="paragraph" w:styleId="Title">
    <w:name w:val="Title"/>
    <w:basedOn w:val="Normal"/>
    <w:next w:val="Subtitle"/>
    <w:qFormat/>
    <w:pPr>
      <w:widowControl/>
      <w:jc w:val="center"/>
    </w:pPr>
    <w:rPr>
      <w:b/>
      <w:bCs/>
      <w:sz w:val="24"/>
      <w:szCs w:val="24"/>
    </w:rPr>
  </w:style>
  <w:style w:type="paragraph" w:styleId="Subtitle">
    <w:name w:val="Subtitle"/>
    <w:basedOn w:val="Heading"/>
    <w:qFormat/>
    <w:pPr>
      <w:jc w:val="center"/>
    </w:pPr>
    <w:rPr>
      <w:i/>
      <w:iCs/>
      <w:sz w:val="28"/>
      <w:szCs w:val="28"/>
    </w:rPr>
  </w:style>
  <w:style w:type="paragraph" w:styleId="Addressee">
    <w:name w:val="Envelope Address"/>
    <w:basedOn w:val="Normal"/>
    <w:pPr>
      <w:suppressLineNumbers/>
      <w:spacing w:before="0" w:after="60"/>
    </w:pPr>
    <w:rPr/>
  </w:style>
  <w:style w:type="paragraph" w:styleId="AIAAgreementBodyText">
    <w:name w:val="AIA Agreement Body Text"/>
    <w:qFormat/>
    <w:pPr>
      <w:widowControl/>
      <w:tabs>
        <w:tab w:val="left" w:pos="720" w:leader="none"/>
      </w:tabs>
      <w:overflowPunct w:val="false"/>
      <w:bidi w:val="0"/>
      <w:jc w:val="left"/>
    </w:pPr>
    <w:rPr>
      <w:rFonts w:ascii="Times New Roman" w:hAnsi="Times New Roman" w:eastAsia="DejaVu Sans" w:cs="FreeSans"/>
      <w:color w:val="00000A"/>
      <w:kern w:val="2"/>
      <w:sz w:val="20"/>
      <w:szCs w:val="20"/>
      <w:lang w:val="en-US" w:eastAsia="zh-CN" w:bidi="hi-IN"/>
    </w:rPr>
  </w:style>
  <w:style w:type="paragraph" w:styleId="AIAItalics">
    <w:name w:val="AIA Italics"/>
    <w:basedOn w:val="AIAAgreementBodyText"/>
    <w:qFormat/>
    <w:pPr/>
    <w:rPr>
      <w:i/>
      <w:iCs/>
    </w:rPr>
  </w:style>
  <w:style w:type="paragraph" w:styleId="AIAFillPointParagraph">
    <w:name w:val="AIA FillPoint Paragraph"/>
    <w:qFormat/>
    <w:pPr>
      <w:widowControl/>
      <w:shd w:val="clear" w:fill="C0C0C0"/>
      <w:overflowPunct w:val="false"/>
      <w:bidi w:val="0"/>
      <w:jc w:val="left"/>
    </w:pPr>
    <w:rPr>
      <w:rFonts w:ascii="Times New Roman" w:hAnsi="Times New Roman" w:eastAsia="DejaVu Sans" w:cs="FreeSans"/>
      <w:color w:val="00000A"/>
      <w:kern w:val="2"/>
      <w:sz w:val="20"/>
      <w:szCs w:val="20"/>
      <w:lang w:val="en-US" w:eastAsia="zh-CN" w:bidi="hi-IN"/>
    </w:rPr>
  </w:style>
  <w:style w:type="paragraph" w:styleId="AIATableofArticles">
    <w:name w:val="AIA Table of Articles"/>
    <w:qFormat/>
    <w:pPr>
      <w:widowControl w:val="false"/>
      <w:overflowPunct w:val="false"/>
      <w:bidi w:val="0"/>
      <w:spacing w:before="0" w:after="0"/>
      <w:ind w:left="720" w:right="0" w:hanging="720"/>
      <w:jc w:val="left"/>
    </w:pPr>
    <w:rPr>
      <w:rFonts w:ascii="Times New Roman" w:hAnsi="Times New Roman" w:eastAsia="DejaVu Sans" w:cs="FreeSans"/>
      <w:color w:val="00000A"/>
      <w:kern w:val="2"/>
      <w:sz w:val="24"/>
      <w:szCs w:val="24"/>
      <w:lang w:val="en-US" w:eastAsia="zh-CN" w:bidi="hi-IN"/>
    </w:rPr>
  </w:style>
  <w:style w:type="paragraph" w:styleId="AIABodyTextHanging">
    <w:name w:val="AIA Body Text Hanging"/>
    <w:basedOn w:val="AIAAgreementBodyText"/>
    <w:qFormat/>
    <w:pPr>
      <w:spacing w:before="0" w:after="0"/>
      <w:ind w:left="1188" w:right="0" w:hanging="468"/>
    </w:pPr>
    <w:rPr/>
  </w:style>
  <w:style w:type="paragraph" w:styleId="AIASubheading">
    <w:name w:val="AIA Subheading"/>
    <w:basedOn w:val="AIAAgreementBodyText"/>
    <w:qFormat/>
    <w:pPr>
      <w:keepNext w:val="true"/>
      <w:keepLines/>
    </w:pPr>
    <w:rPr>
      <w:rFonts w:ascii="Arial Narrow" w:hAnsi="Arial Narrow" w:cs="Arial Narrow"/>
      <w:b/>
      <w:bCs/>
    </w:rPr>
  </w:style>
  <w:style w:type="paragraph" w:styleId="AIAAgreementSubHeader1">
    <w:name w:val="AIA Agreement Sub Header 1"/>
    <w:qFormat/>
    <w:pPr>
      <w:widowControl/>
      <w:overflowPunct w:val="false"/>
      <w:bidi w:val="0"/>
      <w:spacing w:before="240" w:after="0"/>
      <w:jc w:val="left"/>
    </w:pPr>
    <w:rPr>
      <w:rFonts w:ascii="Courier New" w:hAnsi="Courier New" w:eastAsia="DejaVu Sans" w:cs="Courier New"/>
      <w:b/>
      <w:bCs/>
      <w:i/>
      <w:iCs/>
      <w:color w:val="00000A"/>
      <w:kern w:val="2"/>
      <w:sz w:val="28"/>
      <w:szCs w:val="28"/>
      <w:lang w:val="en-US" w:eastAsia="zh-CN" w:bidi="hi-IN"/>
    </w:rPr>
  </w:style>
  <w:style w:type="paragraph" w:styleId="AIABodyTextIndented">
    <w:name w:val="AIA Body Text Indented"/>
    <w:basedOn w:val="AIAAgreementBodyText"/>
    <w:qFormat/>
    <w:pPr>
      <w:spacing w:before="0" w:after="0"/>
      <w:ind w:left="720" w:right="0" w:hanging="0"/>
    </w:pPr>
    <w:rPr/>
  </w:style>
  <w:style w:type="paragraph" w:styleId="AIAFillPointParagraphRight">
    <w:name w:val="AIA FillPoint Paragraph Right"/>
    <w:qFormat/>
    <w:pPr>
      <w:widowControl w:val="false"/>
      <w:overflowPunct w:val="false"/>
      <w:bidi w:val="0"/>
      <w:jc w:val="right"/>
    </w:pPr>
    <w:rPr>
      <w:rFonts w:ascii="Times New Roman" w:hAnsi="Times New Roman" w:eastAsia="DejaVu Sans" w:cs="FreeSans"/>
      <w:color w:val="00000A"/>
      <w:kern w:val="2"/>
      <w:sz w:val="24"/>
      <w:szCs w:val="24"/>
      <w:lang w:val="en-US" w:eastAsia="zh-CN" w:bidi="hi-IN"/>
    </w:rPr>
  </w:style>
  <w:style w:type="paragraph" w:styleId="AIAItalicsHanging">
    <w:name w:val="AIA Italics Hanging"/>
    <w:basedOn w:val="AIAItalics"/>
    <w:qFormat/>
    <w:pPr>
      <w:spacing w:before="0" w:after="0"/>
      <w:ind w:left="1191" w:right="0" w:hanging="0"/>
    </w:pPr>
    <w:rPr/>
  </w:style>
  <w:style w:type="paragraph" w:styleId="AIADigitalSignature">
    <w:name w:val="AIA Digital Signature"/>
    <w:qFormat/>
    <w:pPr>
      <w:widowControl/>
      <w:overflowPunct w:val="false"/>
      <w:bidi w:val="0"/>
      <w:spacing w:before="0" w:after="60"/>
      <w:jc w:val="center"/>
    </w:pPr>
    <w:rPr>
      <w:rFonts w:ascii="Arial" w:hAnsi="Arial" w:eastAsia="DejaVu Sans" w:cs="Arial"/>
      <w:b/>
      <w:bCs/>
      <w:color w:val="00000A"/>
      <w:kern w:val="2"/>
      <w:sz w:val="20"/>
      <w:szCs w:val="20"/>
      <w:lang w:val="en-US" w:eastAsia="zh-CN" w:bidi="hi-IN"/>
    </w:rPr>
  </w:style>
  <w:style w:type="paragraph" w:styleId="AIASignatureBlock">
    <w:name w:val="AIA Signature Block"/>
    <w:basedOn w:val="AIAAgreementBodyText"/>
    <w:qFormat/>
    <w:pPr/>
    <w:rPr/>
  </w:style>
  <w:style w:type="paragraph" w:styleId="Quotations">
    <w:name w:val="Quotations"/>
    <w:basedOn w:val="Normal"/>
    <w:qFormat/>
    <w:pPr>
      <w:spacing w:before="0" w:after="283"/>
      <w:ind w:left="567" w:right="567" w:hanging="0"/>
    </w:pPr>
    <w:rPr/>
  </w:style>
  <w:style w:type="numbering" w:styleId="Numbering1">
    <w:name w:val="Numbering 1"/>
    <w:qFormat/>
  </w:style>
  <w:style w:type="numbering" w:styleId="Numbering2">
    <w:name w:val="Numbering 2"/>
    <w:qFormat/>
  </w:style>
  <w:style w:type="numbering" w:styleId="Numbering4">
    <w:name w:val="Numbering 4"/>
    <w:qFormat/>
  </w:style>
  <w:style w:type="numbering" w:styleId="NumberingABC">
    <w:name w:val="Numbering-ABC"/>
    <w:qFormat/>
  </w:style>
  <w:style w:type="numbering" w:styleId="Numbering11">
    <w:name w:val="Numbering - 1.1"/>
    <w:qFormat/>
  </w:style>
  <w:style w:type="numbering" w:styleId="Numbering1a">
    <w:name w:val="Numbering-1-a"/>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john4</Template>
  <TotalTime>2</TotalTime>
  <Application>LibreOffice/5.4.3.2$Linux_X86_64 LibreOffice_project/40m0$Build-2</Application>
  <Pages>1</Pages>
  <Words>232</Words>
  <Characters>1345</Characters>
  <CharactersWithSpaces>1589</CharactersWithSpaces>
  <Paragraphs>19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2017-11-27T17:41:44Z</dcterms:created>
  <dc:creator>John Little</dc:creator>
  <dc:description/>
  <dc:language>en-US</dc:language>
  <cp:lastModifiedBy>John Little</cp:lastModifiedBy>
  <dcterms:modified xsi:type="dcterms:W3CDTF">2017-11-27T17:44:34Z</dcterms:modified>
  <cp:revision>2</cp:revision>
  <dc:subject/>
  <dc:title>john4</dc:title>
</cp:coreProperties>
</file>