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word/footer1.xml" ContentType="application/vnd.openxmlformats-officedocument.wordprocessingml.footer+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bCs/>
          <w:sz w:val="36"/>
          <w:szCs w:val="36"/>
        </w:rPr>
      </w:pPr>
      <w:r>
        <w:rPr>
          <w:b/>
          <w:bCs/>
          <w:sz w:val="36"/>
          <w:szCs w:val="36"/>
        </w:rPr>
        <w:t>Plan of Conversion</w:t>
      </w:r>
    </w:p>
    <w:p>
      <w:pPr>
        <w:pStyle w:val="Normal"/>
        <w:rPr/>
      </w:pPr>
      <w:r>
        <w:rPr/>
      </w:r>
    </w:p>
    <w:p>
      <w:pPr>
        <w:pStyle w:val="Normal"/>
        <w:jc w:val="center"/>
        <w:rPr>
          <w:b/>
          <w:b/>
          <w:bCs/>
        </w:rPr>
      </w:pPr>
      <w:r>
        <w:rPr>
          <w:b/>
          <w:bCs/>
        </w:rPr>
        <w:t xml:space="preserve">By Which </w:t>
      </w:r>
    </w:p>
    <w:p>
      <w:pPr>
        <w:pStyle w:val="Normal"/>
        <w:jc w:val="center"/>
        <w:rPr>
          <w:b/>
          <w:b/>
          <w:bCs/>
        </w:rPr>
      </w:pPr>
      <w:r>
        <w:rPr>
          <w:b/>
          <w:bCs/>
        </w:rPr>
      </w:r>
    </w:p>
    <w:p>
      <w:pPr>
        <w:pStyle w:val="Normal"/>
        <w:jc w:val="center"/>
        <w:rPr>
          <w:b/>
          <w:b/>
          <w:bCs/>
        </w:rPr>
      </w:pPr>
      <w:r>
        <w:rPr>
          <w:b/>
          <w:bCs/>
        </w:rPr>
        <w:t>&lt;&lt;**name of converting corporation**&gt;&gt;</w:t>
      </w:r>
    </w:p>
    <w:p>
      <w:pPr>
        <w:pStyle w:val="Normal"/>
        <w:jc w:val="center"/>
        <w:rPr>
          <w:b/>
          <w:b/>
          <w:bCs/>
        </w:rPr>
      </w:pPr>
      <w:r>
        <w:rPr>
          <w:b/>
          <w:bCs/>
        </w:rPr>
      </w:r>
    </w:p>
    <w:p>
      <w:pPr>
        <w:pStyle w:val="Normal"/>
        <w:jc w:val="center"/>
        <w:rPr>
          <w:b/>
          <w:b/>
          <w:bCs/>
        </w:rPr>
      </w:pPr>
      <w:r>
        <w:rPr>
          <w:b/>
          <w:bCs/>
        </w:rPr>
        <w:t xml:space="preserve">Will Convert Into </w:t>
      </w:r>
    </w:p>
    <w:p>
      <w:pPr>
        <w:pStyle w:val="Normal"/>
        <w:jc w:val="center"/>
        <w:rPr>
          <w:b/>
          <w:b/>
          <w:bCs/>
        </w:rPr>
      </w:pPr>
      <w:r>
        <w:rPr>
          <w:b/>
          <w:bCs/>
        </w:rPr>
      </w:r>
    </w:p>
    <w:p>
      <w:pPr>
        <w:pStyle w:val="Normal"/>
        <w:jc w:val="center"/>
        <w:rPr>
          <w:b/>
          <w:b/>
          <w:bCs/>
        </w:rPr>
      </w:pPr>
      <w:r>
        <w:rPr>
          <w:b/>
          <w:bCs/>
        </w:rPr>
        <w:t>&lt;&lt;**name of resulting LLC**&gt;&gt;</w:t>
      </w:r>
    </w:p>
    <w:p>
      <w:pPr>
        <w:pStyle w:val="Normal"/>
        <w:rPr/>
      </w:pPr>
      <w:r>
        <w:rPr/>
      </w:r>
    </w:p>
    <w:p>
      <w:pPr>
        <w:pStyle w:val="Normal"/>
        <w:rPr/>
      </w:pPr>
      <w:r>
        <w:rPr/>
        <w:t xml:space="preserve">WHEREAS &lt;&lt;name of converting corporation&gt;&gt; a Florida corporation, plans to convert to a Florida limited liability company subject to filing of a Articles of Conversion with the Florida Department of State, and </w:t>
      </w:r>
    </w:p>
    <w:p>
      <w:pPr>
        <w:pStyle w:val="Normal"/>
        <w:rPr/>
      </w:pPr>
      <w:r>
        <w:rPr/>
      </w:r>
    </w:p>
    <w:p>
      <w:pPr>
        <w:pStyle w:val="Normal"/>
        <w:rPr/>
      </w:pPr>
      <w:r>
        <w:rPr/>
        <w:t xml:space="preserve">WHEREAS, Chapter 605 of Florida Statutes requires that &lt;&lt;**name of converting corporation**&gt;&gt;  adopt a Plan of Conversion </w:t>
      </w:r>
    </w:p>
    <w:p>
      <w:pPr>
        <w:pStyle w:val="Normal"/>
        <w:rPr/>
      </w:pPr>
      <w:r>
        <w:rPr/>
      </w:r>
    </w:p>
    <w:p>
      <w:pPr>
        <w:pStyle w:val="Normal"/>
        <w:rPr/>
      </w:pPr>
      <w:r>
        <w:rPr/>
        <w:t xml:space="preserve">NOW THEREFORE, &lt;&lt;** name of converting corporation**&gt;&gt; hereby sets forth the details its conversion into &lt;&lt;**name of resulting LLC**&gt;&gt; a Florida limited liability company in this Plan of Conversion </w:t>
      </w:r>
    </w:p>
    <w:p>
      <w:pPr>
        <w:pStyle w:val="Normal"/>
        <w:rPr/>
      </w:pPr>
      <w:r>
        <w:rPr/>
      </w:r>
    </w:p>
    <w:p>
      <w:pPr>
        <w:pStyle w:val="Normal"/>
        <w:rPr>
          <w:b/>
          <w:b/>
          <w:bCs/>
        </w:rPr>
      </w:pPr>
      <w:r>
        <w:rPr>
          <w:b/>
          <w:bCs/>
        </w:rPr>
        <w:t xml:space="preserve">I. </w:t>
        <w:tab/>
        <w:t xml:space="preserve">RECITALS </w:t>
      </w:r>
    </w:p>
    <w:p>
      <w:pPr>
        <w:pStyle w:val="Normal"/>
        <w:rPr/>
      </w:pPr>
      <w:r>
        <w:rPr/>
      </w:r>
    </w:p>
    <w:p>
      <w:pPr>
        <w:pStyle w:val="Normal"/>
        <w:rPr/>
      </w:pPr>
      <w:r>
        <w:rPr/>
        <w:t>A.</w:t>
        <w:tab/>
        <w:t>The "Constituent" and "Resulting" Entities:</w:t>
      </w:r>
    </w:p>
    <w:p>
      <w:pPr>
        <w:pStyle w:val="Normal"/>
        <w:rPr/>
      </w:pPr>
      <w:r>
        <w:rPr/>
      </w:r>
    </w:p>
    <w:p>
      <w:pPr>
        <w:pStyle w:val="Normal"/>
        <w:ind w:left="709" w:hanging="0"/>
        <w:rPr/>
      </w:pPr>
      <w:r>
        <w:rPr/>
        <w:t>1.</w:t>
        <w:tab/>
      </w:r>
      <w:bookmarkStart w:id="0" w:name="__DdeLink__312_1455271347"/>
      <w:r>
        <w:rPr/>
        <w:t>&lt;&lt;**name of converting corporation**&gt;&gt;</w:t>
      </w:r>
      <w:bookmarkEnd w:id="0"/>
      <w:r>
        <w:rPr/>
        <w:t xml:space="preserve"> (the “Constituent Entity”) is a Florida profit corporation . </w:t>
      </w:r>
    </w:p>
    <w:p>
      <w:pPr>
        <w:pStyle w:val="Normal"/>
        <w:ind w:left="709" w:hanging="0"/>
        <w:rPr/>
      </w:pPr>
      <w:r>
        <w:rPr/>
      </w:r>
    </w:p>
    <w:p>
      <w:pPr>
        <w:pStyle w:val="Normal"/>
        <w:ind w:left="709" w:hanging="0"/>
        <w:rPr/>
      </w:pPr>
      <w:r>
        <w:rPr/>
        <w:t>2.</w:t>
        <w:tab/>
        <w:t>&lt;&lt;**name of resulting LLC**&gt;&gt; (the “Resulting Entity”) shall be a Florida limited liability company having been created on behalf of the Constituent Entity for the purposes of reorganizing the Company’s structure.</w:t>
      </w:r>
    </w:p>
    <w:p>
      <w:pPr>
        <w:pStyle w:val="Normal"/>
        <w:rPr/>
      </w:pPr>
      <w:r>
        <w:rPr/>
      </w:r>
    </w:p>
    <w:p>
      <w:pPr>
        <w:pStyle w:val="Normal"/>
        <w:rPr/>
      </w:pPr>
      <w:r>
        <w:rPr/>
        <w:t>B.</w:t>
        <w:tab/>
        <w:t>The Capital of the Parties:</w:t>
      </w:r>
    </w:p>
    <w:p>
      <w:pPr>
        <w:pStyle w:val="Normal"/>
        <w:rPr/>
      </w:pPr>
      <w:r>
        <w:rPr/>
      </w:r>
    </w:p>
    <w:p>
      <w:pPr>
        <w:pStyle w:val="Normal"/>
        <w:ind w:left="709" w:hanging="0"/>
        <w:rPr/>
      </w:pPr>
      <w:r>
        <w:rPr/>
        <w:t>1.</w:t>
        <w:tab/>
        <w:t>The Constituent Entity has issued no stock.  The name of the sole incorporator is &lt;&lt;**enter name**&gt;&gt; ("Incorporator").</w:t>
      </w:r>
    </w:p>
    <w:p>
      <w:pPr>
        <w:pStyle w:val="Normal"/>
        <w:ind w:left="709" w:hanging="0"/>
        <w:rPr/>
      </w:pPr>
      <w:r>
        <w:rPr/>
      </w:r>
    </w:p>
    <w:p>
      <w:pPr>
        <w:pStyle w:val="Normal"/>
        <w:ind w:left="709" w:hanging="0"/>
        <w:rPr/>
      </w:pPr>
      <w:r>
        <w:rPr/>
        <w:t xml:space="preserve">2. </w:t>
        <w:tab/>
        <w:t xml:space="preserve">The Resulting Entity shall have a single member.  The sole member of the Resulting Entity shall be the Incorporator. </w:t>
      </w:r>
    </w:p>
    <w:p>
      <w:pPr>
        <w:pStyle w:val="Normal"/>
        <w:rPr/>
      </w:pPr>
      <w:r>
        <w:rPr/>
      </w:r>
    </w:p>
    <w:p>
      <w:pPr>
        <w:pStyle w:val="Normal"/>
        <w:rPr/>
      </w:pPr>
      <w:r>
        <w:rPr/>
        <w:t xml:space="preserve">C. </w:t>
        <w:tab/>
        <w:t>The Decision to Convert to a Florida Corporation:</w:t>
      </w:r>
    </w:p>
    <w:p>
      <w:pPr>
        <w:pStyle w:val="Normal"/>
        <w:rPr/>
      </w:pPr>
      <w:r>
        <w:rPr/>
      </w:r>
    </w:p>
    <w:p>
      <w:pPr>
        <w:pStyle w:val="Normal"/>
        <w:ind w:left="709" w:hanging="0"/>
        <w:rPr/>
      </w:pPr>
      <w:r>
        <w:rPr/>
        <w:t>1.</w:t>
        <w:tab/>
        <w:t>With his or her signature below the undersigned Incorporator approves this Plan of Conversion.</w:t>
      </w:r>
    </w:p>
    <w:p>
      <w:pPr>
        <w:pStyle w:val="Normal"/>
        <w:rPr/>
      </w:pPr>
      <w:r>
        <w:rPr/>
      </w:r>
    </w:p>
    <w:p>
      <w:pPr>
        <w:pStyle w:val="Normal"/>
        <w:rPr/>
      </w:pPr>
      <w:r>
        <w:rPr/>
      </w:r>
    </w:p>
    <w:p>
      <w:pPr>
        <w:pStyle w:val="Normal"/>
        <w:rPr>
          <w:b/>
          <w:b/>
          <w:bCs/>
        </w:rPr>
      </w:pPr>
      <w:r>
        <w:rPr>
          <w:b/>
          <w:bCs/>
        </w:rPr>
        <w:t>II.</w:t>
        <w:tab/>
        <w:t xml:space="preserve">PLAN OF CONVERSION </w:t>
      </w:r>
    </w:p>
    <w:p>
      <w:pPr>
        <w:pStyle w:val="Normal"/>
        <w:rPr/>
      </w:pPr>
      <w:r>
        <w:rPr/>
      </w:r>
    </w:p>
    <w:p>
      <w:pPr>
        <w:pStyle w:val="Normal"/>
        <w:rPr/>
      </w:pPr>
      <w:r>
        <w:rPr/>
        <w:t xml:space="preserve">A. </w:t>
        <w:tab/>
        <w:t xml:space="preserve">Converting the corporation to a limited liability company.  The Constituent Entity and the Resulting Entity are hereby converted for the purposes of reorganizing the company structure such that immediately following the conversion, the Florida corporation shall become a Florida limited liability company </w:t>
      </w:r>
    </w:p>
    <w:p>
      <w:pPr>
        <w:pStyle w:val="Normal"/>
        <w:rPr/>
      </w:pPr>
      <w:r>
        <w:rPr/>
      </w:r>
    </w:p>
    <w:p>
      <w:pPr>
        <w:pStyle w:val="Normal"/>
        <w:ind w:left="709" w:hanging="0"/>
        <w:rPr/>
      </w:pPr>
      <w:r>
        <w:rPr/>
        <w:t xml:space="preserve">1. </w:t>
        <w:tab/>
        <w:t>The Constituent Entity: &lt;&lt;**name of converting corporation**&gt;&gt; will convert into and thereafter be &lt;&lt;**name of resulting LLC**&gt;&gt;. The Constituent Entity will retain its company’s personality and will continue its business uninterrupted, in and through, and only in and through the Florida Corporation.</w:t>
      </w:r>
    </w:p>
    <w:p>
      <w:pPr>
        <w:pStyle w:val="Normal"/>
        <w:ind w:left="709" w:hanging="0"/>
        <w:rPr/>
      </w:pPr>
      <w:r>
        <w:rPr/>
      </w:r>
    </w:p>
    <w:p>
      <w:pPr>
        <w:pStyle w:val="Normal"/>
        <w:ind w:left="709" w:hanging="0"/>
        <w:rPr/>
      </w:pPr>
      <w:r>
        <w:rPr/>
        <w:t>2.</w:t>
        <w:tab/>
        <w:t>Conversion of Ownership Interest:  The Incoporator shall become the sole member of the &lt;&lt;**name of resulting LLC**&gt;&gt;</w:t>
      </w:r>
    </w:p>
    <w:p>
      <w:pPr>
        <w:pStyle w:val="Normal"/>
        <w:ind w:left="709" w:hanging="0"/>
        <w:rPr/>
      </w:pPr>
      <w:r>
        <w:rPr/>
      </w:r>
    </w:p>
    <w:p>
      <w:pPr>
        <w:pStyle w:val="Normal"/>
        <w:ind w:left="709" w:hanging="0"/>
        <w:rPr/>
      </w:pPr>
      <w:r>
        <w:rPr/>
        <w:t xml:space="preserve">3. </w:t>
        <w:tab/>
        <w:t>Effective Date: This Plan of Conversion shall become effective immediately upon approval and adoption by the parties hereto, in the manner provided by the law of its place of incorporation and its corporate forms that are required to be filed, the time of such effectiveness being called the effective date hereof.</w:t>
      </w:r>
    </w:p>
    <w:p>
      <w:pPr>
        <w:pStyle w:val="Normal"/>
        <w:ind w:left="709" w:hanging="0"/>
        <w:rPr/>
      </w:pPr>
      <w:r>
        <w:rPr/>
      </w:r>
    </w:p>
    <w:p>
      <w:pPr>
        <w:pStyle w:val="Normal"/>
        <w:ind w:left="709" w:hanging="0"/>
        <w:rPr/>
      </w:pPr>
      <w:r>
        <w:rPr/>
        <w:t xml:space="preserve">4. </w:t>
        <w:tab/>
        <w:t>Surviving Entity:  &lt;&lt;**name of resulting LLC**&gt;&gt; shall survive the reorganization after the Conversion while maintaining the operational history of &lt;&lt;**name of converting corporation**&gt;&gt; before the Conversion, and with the management, duties and contractual relationships unchanged by the Conversion and with all of its property unchanged.</w:t>
      </w:r>
    </w:p>
    <w:p>
      <w:pPr>
        <w:pStyle w:val="Normal"/>
        <w:rPr/>
      </w:pPr>
      <w:r>
        <w:rPr/>
      </w:r>
    </w:p>
    <w:p>
      <w:pPr>
        <w:pStyle w:val="Normal"/>
        <w:rPr/>
      </w:pPr>
      <w:r>
        <w:rPr/>
        <w:t>THIS PLAN OF CONVERSION hereby is executed</w:t>
      </w:r>
      <w:r>
        <w:rPr/>
        <w:t xml:space="preserve"> by the Constituent Entity</w:t>
      </w:r>
    </w:p>
    <w:p>
      <w:pPr>
        <w:pStyle w:val="Normal"/>
        <w:rPr/>
      </w:pPr>
      <w:r>
        <w:rPr/>
      </w:r>
    </w:p>
    <w:p>
      <w:pPr>
        <w:pStyle w:val="Normal"/>
        <w:rPr/>
      </w:pPr>
      <w:r>
        <w:rPr/>
        <w:t xml:space="preserve">By: </w:t>
      </w:r>
      <w:r>
        <w:rPr/>
        <w:t>_________________________________________</w:t>
        <w:tab/>
        <w:t>Date: ___________________</w:t>
      </w:r>
    </w:p>
    <w:p>
      <w:pPr>
        <w:pStyle w:val="Normal"/>
        <w:rPr/>
      </w:pPr>
      <w:r>
        <w:rPr/>
        <w:t xml:space="preserve">      </w:t>
      </w:r>
      <w:r>
        <w:rPr/>
        <w:t>signature</w:t>
      </w:r>
    </w:p>
    <w:p>
      <w:pPr>
        <w:pStyle w:val="Normal"/>
        <w:rPr/>
      </w:pPr>
      <w:r>
        <w:rPr/>
      </w:r>
    </w:p>
    <w:p>
      <w:pPr>
        <w:pStyle w:val="Normal"/>
        <w:rPr/>
      </w:pPr>
      <w:r>
        <w:rPr/>
        <w:t xml:space="preserve">      </w:t>
      </w:r>
      <w:r>
        <w:rPr/>
        <w:t>_________________________________________</w:t>
      </w:r>
    </w:p>
    <w:p>
      <w:pPr>
        <w:pStyle w:val="Normal"/>
        <w:rPr/>
      </w:pPr>
      <w:r>
        <w:rPr/>
        <w:t xml:space="preserve">       </w:t>
      </w:r>
      <w:r>
        <w:rPr/>
        <w:t>legibly print name</w:t>
      </w:r>
      <w:r>
        <w:rPr/>
        <w:t xml:space="preserve"> &amp; title</w:t>
      </w:r>
    </w:p>
    <w:sectPr>
      <w:footerReference w:type="default" r:id="rId2"/>
      <w:type w:val="nextPage"/>
      <w:pgSz w:w="12240" w:h="15840"/>
      <w:pgMar w:left="1440" w:right="1440" w:header="0" w:top="1440" w:footer="657" w:bottom="1254"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swiss"/>
    <w:pitch w:val="default"/>
  </w:font>
  <w:font w:name="Carlito">
    <w:altName w:val="Calibri"/>
    <w:charset w:val="01"/>
    <w:family w:val="swiss"/>
    <w:pitch w:val="default"/>
  </w:font>
  <w:font w:name="Arial Narrow">
    <w:charset w:val="01"/>
    <w:family w:val="swiss"/>
    <w:pitch w:val="default"/>
  </w:font>
  <w:font w:name="Arial">
    <w:charset w:val="01"/>
    <w:family w:val="swiss"/>
    <w:pitch w:val="default"/>
  </w:font>
  <w:font w:name="OpenSymbol">
    <w:altName w:val="Arial Unicode MS"/>
    <w:charset w:val="01"/>
    <w:family w:val="swiss"/>
    <w:pitch w:val="default"/>
  </w:font>
  <w:font w:name="Courier New">
    <w:charset w:val="01"/>
    <w:family w:val="swiss"/>
    <w:pitch w:val="default"/>
  </w:font>
  <w:font w:name="Calibri">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fldChar w:fldCharType="begin"/>
    </w:r>
    <w:r>
      <w:instrText> PAGE </w:instrText>
    </w:r>
    <w:r>
      <w:fldChar w:fldCharType="separate"/>
    </w:r>
    <w:r>
      <w:t>2</w:t>
    </w:r>
    <w:r>
      <w:fldChar w:fldCharType="end"/>
    </w:r>
  </w:p>
</w:ftr>
</file>

<file path=word/settings.xml><?xml version="1.0" encoding="utf-8"?>
<w:settings xmlns:w="http://schemas.openxmlformats.org/wordprocessingml/2006/main">
  <w:zoom w:percent="110"/>
  <w:defaultTabStop w:val="709"/>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DejaVu Sans" w:cs="FreeSans"/>
        <w:sz w:val="24"/>
        <w:szCs w:val="24"/>
        <w:lang w:val="en-US" w:eastAsia="zh-CN" w:bidi="hi-IN"/>
      </w:rPr>
    </w:rPrDefault>
    <w:pPrDefault>
      <w:pPr/>
    </w:pPrDefault>
  </w:docDefaults>
  <w:style w:type="paragraph" w:styleId="Normal">
    <w:name w:val="Normal"/>
    <w:qFormat/>
    <w:pPr>
      <w:widowControl w:val="false"/>
      <w:suppressAutoHyphens w:val="false"/>
      <w:overflowPunct w:val="true"/>
      <w:bidi w:val="0"/>
      <w:jc w:val="both"/>
    </w:pPr>
    <w:rPr>
      <w:rFonts w:ascii="Carlito" w:hAnsi="Carlito" w:eastAsia="DejaVu Sans" w:cs="FreeSans"/>
      <w:color w:val="00000A"/>
      <w:kern w:val="0"/>
      <w:sz w:val="22"/>
      <w:szCs w:val="24"/>
      <w:lang w:val="en-US" w:eastAsia="zh-CN" w:bidi="hi-IN"/>
    </w:rPr>
  </w:style>
  <w:style w:type="paragraph" w:styleId="Heading1">
    <w:name w:val="Heading 1"/>
    <w:basedOn w:val="Normal"/>
    <w:qFormat/>
    <w:pPr>
      <w:keepNext w:val="true"/>
      <w:keepLines/>
      <w:widowControl/>
      <w:outlineLvl w:val="0"/>
    </w:pPr>
    <w:rPr>
      <w:rFonts w:ascii="Arial Narrow" w:hAnsi="Arial Narrow" w:cs="Arial Narrow"/>
      <w:b/>
      <w:bCs/>
    </w:rPr>
  </w:style>
  <w:style w:type="paragraph" w:styleId="Heading2">
    <w:name w:val="Heading 2"/>
    <w:basedOn w:val="Normal"/>
    <w:qFormat/>
    <w:pPr>
      <w:keepNext w:val="true"/>
      <w:spacing w:before="240" w:after="60"/>
      <w:outlineLvl w:val="1"/>
    </w:pPr>
    <w:rPr>
      <w:rFonts w:ascii="Arial" w:hAnsi="Arial" w:cs="Arial"/>
      <w:b/>
      <w:bCs/>
      <w:i/>
      <w:iCs/>
      <w:sz w:val="28"/>
      <w:szCs w:val="28"/>
    </w:rPr>
  </w:style>
  <w:style w:type="paragraph" w:styleId="Heading3">
    <w:name w:val="Heading 3"/>
    <w:basedOn w:val="Normal"/>
    <w:qFormat/>
    <w:pPr>
      <w:keepNext w:val="true"/>
      <w:spacing w:before="240" w:after="60"/>
      <w:outlineLvl w:val="2"/>
    </w:pPr>
    <w:rPr>
      <w:rFonts w:ascii="Arial" w:hAnsi="Arial" w:cs="Arial"/>
      <w:b/>
      <w:bCs/>
      <w:sz w:val="26"/>
      <w:szCs w:val="26"/>
    </w:rPr>
  </w:style>
  <w:style w:type="paragraph" w:styleId="Heading6">
    <w:name w:val="Heading 6"/>
    <w:basedOn w:val="Normal"/>
    <w:qFormat/>
    <w:pPr>
      <w:spacing w:before="240" w:after="60"/>
      <w:outlineLvl w:val="5"/>
    </w:pPr>
    <w:rPr>
      <w:b/>
      <w:bCs/>
      <w:sz w:val="22"/>
      <w:szCs w:val="22"/>
    </w:rPr>
  </w:style>
  <w:style w:type="character" w:styleId="NumberingSymbols">
    <w:name w:val="Numbering Symbols"/>
    <w:qFormat/>
    <w:rPr/>
  </w:style>
  <w:style w:type="character" w:styleId="Bullets">
    <w:name w:val="Bullets"/>
    <w:qFormat/>
    <w:rPr>
      <w:rFonts w:ascii="OpenSymbol" w:hAnsi="OpenSymbol" w:eastAsia="OpenSymbol" w:cs="OpenSymbol"/>
    </w:rPr>
  </w:style>
  <w:style w:type="character" w:styleId="AIAHeadingRegistered">
    <w:name w:val="AIA Heading Registered"/>
    <w:qFormat/>
    <w:rPr>
      <w:rFonts w:ascii="Courier New" w:hAnsi="Courier New" w:cs="Courier New"/>
      <w:sz w:val="20"/>
      <w:szCs w:val="20"/>
      <w:vertAlign w:val="superscript"/>
    </w:rPr>
  </w:style>
  <w:style w:type="character" w:styleId="AIAHeadingTrademark">
    <w:name w:val="AIA Heading Trademark"/>
    <w:qFormat/>
    <w:rPr>
      <w:rFonts w:ascii="Courier New" w:hAnsi="Courier New" w:cs="Courier New"/>
      <w:sz w:val="20"/>
      <w:szCs w:val="20"/>
      <w:vertAlign w:val="superscript"/>
    </w:rPr>
  </w:style>
  <w:style w:type="character" w:styleId="AIAEmphasis">
    <w:name w:val="AIA Emphasis"/>
    <w:qFormat/>
    <w:rPr>
      <w:rFonts w:ascii="Arial Narrow" w:hAnsi="Arial Narrow" w:cs="Arial Narrow"/>
      <w:b/>
      <w:bCs/>
      <w:sz w:val="20"/>
      <w:szCs w:val="20"/>
    </w:rPr>
  </w:style>
  <w:style w:type="character" w:styleId="AIAFillPointText">
    <w:name w:val="AIA FillPoint Text"/>
    <w:qFormat/>
    <w:rPr>
      <w:rFonts w:ascii="Times New Roman" w:hAnsi="Times New Roman" w:cs="Times New Roman"/>
      <w:color w:val="00000A"/>
      <w:sz w:val="20"/>
      <w:szCs w:val="20"/>
      <w:highlight w:val="lightGray"/>
      <w:u w:val="none"/>
    </w:rPr>
  </w:style>
  <w:style w:type="character" w:styleId="AIAParagraphNumber">
    <w:name w:val="AIA Paragraph Number"/>
    <w:qFormat/>
    <w:rPr>
      <w:rFonts w:ascii="Arial Narrow" w:hAnsi="Arial Narrow" w:cs="Arial Narrow"/>
      <w:b/>
      <w:bCs/>
      <w:sz w:val="20"/>
      <w:szCs w:val="20"/>
    </w:rPr>
  </w:style>
  <w:style w:type="character" w:styleId="DefaultParagraphFont">
    <w:name w:val="Default Paragraph Font"/>
    <w:qFormat/>
    <w:rPr/>
  </w:style>
  <w:style w:type="character" w:styleId="AIACheckbox">
    <w:name w:val="AIA Checkbox"/>
    <w:basedOn w:val="DefaultParagraphFont"/>
    <w:qFormat/>
    <w:rPr>
      <w:rFonts w:ascii="Arial" w:hAnsi="Arial" w:cs="Arial"/>
      <w:sz w:val="20"/>
      <w:szCs w:val="20"/>
    </w:rPr>
  </w:style>
  <w:style w:type="character" w:styleId="AIAFillPointCheckbox">
    <w:name w:val="AIA FillPoint Checkbox"/>
    <w:basedOn w:val="DefaultParagraphFont"/>
    <w:qFormat/>
    <w:rPr>
      <w:rFonts w:ascii="Arial Narrow" w:hAnsi="Arial Narrow" w:cs="Arial Narrow"/>
      <w:b/>
      <w:bCs/>
      <w:caps/>
      <w:sz w:val="22"/>
      <w:szCs w:val="22"/>
      <w:highlight w:val="lightGray"/>
    </w:rPr>
  </w:style>
  <w:style w:type="character" w:styleId="InternetLink">
    <w:name w:val="Internet Link"/>
    <w:rPr>
      <w:color w:val="000080"/>
      <w:u w:val="single"/>
      <w:lang w:val="zxx" w:eastAsia="zxx" w:bidi="zxx"/>
    </w:rPr>
  </w:style>
  <w:style w:type="character" w:styleId="ListLabel1">
    <w:name w:val="ListLabel 1"/>
    <w:qFormat/>
    <w:rPr>
      <w:rFonts w:eastAsia="Calibri" w:cs="Times New Roman"/>
    </w:rPr>
  </w:style>
  <w:style w:type="character" w:styleId="AIAIndexBoldChar2">
    <w:name w:val="AIA Index Bold Char2"/>
    <w:qFormat/>
    <w:rPr>
      <w:rFonts w:cs="Times New Roman"/>
      <w:b/>
      <w:bCs/>
    </w:rPr>
  </w:style>
  <w:style w:type="character" w:styleId="ListLabel2">
    <w:name w:val="ListLabel 2"/>
    <w:qFormat/>
    <w:rPr>
      <w:sz w:val="20"/>
    </w:rPr>
  </w:style>
  <w:style w:type="character" w:styleId="DeltaViewInsertion">
    <w:name w:val="DeltaView Insertion"/>
    <w:qFormat/>
    <w:rPr>
      <w:color w:val="0000FF"/>
      <w:spacing w:val="0"/>
      <w:u w:val="double"/>
    </w:rPr>
  </w:style>
  <w:style w:type="character" w:styleId="ListLabel3">
    <w:name w:val="ListLabel 3"/>
    <w:qFormat/>
    <w:rPr>
      <w:rFonts w:cs="Times New Roman"/>
    </w:rPr>
  </w:style>
  <w:style w:type="character" w:styleId="ListLabel66">
    <w:name w:val="ListLabel 66"/>
    <w:qFormat/>
    <w:rPr>
      <w:rFonts w:cs="OpenSymbol"/>
    </w:rPr>
  </w:style>
  <w:style w:type="character" w:styleId="ListLabel67">
    <w:name w:val="ListLabel 67"/>
    <w:qFormat/>
    <w:rPr>
      <w:rFonts w:cs="OpenSymbol"/>
    </w:rPr>
  </w:style>
  <w:style w:type="character" w:styleId="ListLabel68">
    <w:name w:val="ListLabel 68"/>
    <w:qFormat/>
    <w:rPr>
      <w:rFonts w:cs="OpenSymbol"/>
    </w:rPr>
  </w:style>
  <w:style w:type="character" w:styleId="ListLabel69">
    <w:name w:val="ListLabel 69"/>
    <w:qFormat/>
    <w:rPr>
      <w:rFonts w:cs="OpenSymbol"/>
    </w:rPr>
  </w:style>
  <w:style w:type="character" w:styleId="ListLabel70">
    <w:name w:val="ListLabel 70"/>
    <w:qFormat/>
    <w:rPr>
      <w:rFonts w:cs="OpenSymbol"/>
    </w:rPr>
  </w:style>
  <w:style w:type="character" w:styleId="ListLabel71">
    <w:name w:val="ListLabel 71"/>
    <w:qFormat/>
    <w:rPr>
      <w:rFonts w:cs="OpenSymbol"/>
    </w:rPr>
  </w:style>
  <w:style w:type="character" w:styleId="ListLabel72">
    <w:name w:val="ListLabel 72"/>
    <w:qFormat/>
    <w:rPr>
      <w:rFonts w:cs="OpenSymbol"/>
    </w:rPr>
  </w:style>
  <w:style w:type="character" w:styleId="ListLabel73">
    <w:name w:val="ListLabel 73"/>
    <w:qFormat/>
    <w:rPr>
      <w:rFonts w:cs="OpenSymbol"/>
    </w:rPr>
  </w:style>
  <w:style w:type="character" w:styleId="ListLabel74">
    <w:name w:val="ListLabel 74"/>
    <w:qFormat/>
    <w:rPr>
      <w:rFonts w:cs="OpenSymbol"/>
    </w:rPr>
  </w:style>
  <w:style w:type="character" w:styleId="ListLabel75">
    <w:name w:val="ListLabel 75"/>
    <w:qFormat/>
    <w:rPr>
      <w:rFonts w:cs="OpenSymbol"/>
    </w:rPr>
  </w:style>
  <w:style w:type="character" w:styleId="ListLabel76">
    <w:name w:val="ListLabel 76"/>
    <w:qFormat/>
    <w:rPr>
      <w:rFonts w:cs="OpenSymbol"/>
    </w:rPr>
  </w:style>
  <w:style w:type="paragraph" w:styleId="Heading">
    <w:name w:val="Heading"/>
    <w:basedOn w:val="Normal"/>
    <w:next w:val="TextBody"/>
    <w:qFormat/>
    <w:pPr>
      <w:keepNext w:val="true"/>
      <w:spacing w:before="240" w:after="120"/>
    </w:pPr>
    <w:rPr>
      <w:rFonts w:ascii="Arial" w:hAnsi="Arial" w:eastAsia="DejaVu Sans" w:cs="DejaVu Sans"/>
      <w:sz w:val="28"/>
      <w:szCs w:val="28"/>
    </w:rPr>
  </w:style>
  <w:style w:type="paragraph" w:styleId="TextBody">
    <w:name w:val="Body Text"/>
    <w:basedOn w:val="Normal"/>
    <w:pPr>
      <w:spacing w:before="0" w:after="144"/>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Footer">
    <w:name w:val="Footer"/>
    <w:basedOn w:val="Normal"/>
    <w:pPr>
      <w:suppressLineNumbers/>
      <w:tabs>
        <w:tab w:val="center" w:pos="4986" w:leader="none"/>
        <w:tab w:val="right" w:pos="9972" w:leader="none"/>
      </w:tabs>
      <w:jc w:val="center"/>
    </w:pPr>
    <w:rPr>
      <w:sz w:val="18"/>
    </w:rPr>
  </w:style>
  <w:style w:type="paragraph" w:styleId="ListBullet4">
    <w:name w:val="List Bullet 4"/>
    <w:basedOn w:val="List"/>
    <w:qFormat/>
    <w:pPr>
      <w:spacing w:before="0" w:after="120"/>
      <w:ind w:left="14" w:right="0" w:hanging="360"/>
    </w:pPr>
    <w:rPr/>
  </w:style>
  <w:style w:type="paragraph" w:styleId="Numbering1Cont">
    <w:name w:val="Numbering 1 Cont."/>
    <w:basedOn w:val="List"/>
    <w:qFormat/>
    <w:pPr>
      <w:spacing w:before="0" w:after="120"/>
      <w:outlineLvl w:val="0"/>
    </w:pPr>
    <w:rPr/>
  </w:style>
  <w:style w:type="paragraph" w:styleId="ListParagraph">
    <w:name w:val="List Paragraph"/>
    <w:basedOn w:val="Normal"/>
    <w:qFormat/>
    <w:pPr>
      <w:widowControl/>
      <w:spacing w:lineRule="auto" w:line="276" w:before="0" w:after="200"/>
      <w:ind w:left="720" w:right="0" w:hanging="0"/>
    </w:pPr>
    <w:rPr>
      <w:rFonts w:ascii="Calibri" w:hAnsi="Calibri" w:eastAsia="Calibri"/>
      <w:sz w:val="22"/>
      <w:szCs w:val="22"/>
    </w:rPr>
  </w:style>
  <w:style w:type="paragraph" w:styleId="Style23">
    <w:name w:val="Style 23"/>
    <w:basedOn w:val="Normal"/>
    <w:qFormat/>
    <w:pPr>
      <w:widowControl/>
      <w:suppressAutoHyphens w:val="false"/>
    </w:pPr>
    <w:rPr>
      <w:sz w:val="24"/>
    </w:rPr>
  </w:style>
  <w:style w:type="paragraph" w:styleId="Style0">
    <w:name w:val="Style 0"/>
    <w:basedOn w:val="Normal"/>
    <w:qFormat/>
    <w:pPr>
      <w:widowControl/>
      <w:suppressAutoHyphens w:val="false"/>
    </w:pPr>
    <w:rPr>
      <w:sz w:val="24"/>
    </w:rPr>
  </w:style>
  <w:style w:type="paragraph" w:styleId="Header">
    <w:name w:val="Header"/>
    <w:basedOn w:val="Normal"/>
    <w:pPr>
      <w:suppressLineNumbers/>
      <w:tabs>
        <w:tab w:val="center" w:pos="4680" w:leader="none"/>
        <w:tab w:val="right" w:pos="9360" w:leader="none"/>
      </w:tabs>
    </w:pPr>
    <w:rPr/>
  </w:style>
  <w:style w:type="paragraph" w:styleId="NormalWeb">
    <w:name w:val="Normal (Web)"/>
    <w:basedOn w:val="Normal"/>
    <w:qFormat/>
    <w:pPr>
      <w:widowControl/>
      <w:spacing w:before="280" w:after="280"/>
    </w:pPr>
    <w:rPr>
      <w:sz w:val="24"/>
      <w:szCs w:val="24"/>
    </w:rPr>
  </w:style>
  <w:style w:type="paragraph" w:styleId="TableContents">
    <w:name w:val="Table Contents"/>
    <w:basedOn w:val="Normal"/>
    <w:qFormat/>
    <w:pPr>
      <w:suppressLineNumbers/>
    </w:pPr>
    <w:rPr/>
  </w:style>
  <w:style w:type="paragraph" w:styleId="TextBodyIndent">
    <w:name w:val="Body Text Indent"/>
    <w:basedOn w:val="Normal"/>
    <w:pPr>
      <w:spacing w:before="0" w:after="120"/>
      <w:ind w:left="360" w:right="0" w:hanging="0"/>
    </w:pPr>
    <w:rPr/>
  </w:style>
  <w:style w:type="paragraph" w:styleId="HorizontalLine">
    <w:name w:val="Horizontal Line"/>
    <w:basedOn w:val="Normal"/>
    <w:qFormat/>
    <w:pPr>
      <w:suppressLineNumbers/>
      <w:pBdr>
        <w:bottom w:val="double" w:sz="2" w:space="0" w:color="808080"/>
      </w:pBdr>
      <w:spacing w:before="0" w:after="283"/>
    </w:pPr>
    <w:rPr>
      <w:sz w:val="12"/>
      <w:szCs w:val="12"/>
    </w:rPr>
  </w:style>
  <w:style w:type="paragraph" w:styleId="Title">
    <w:name w:val="Title"/>
    <w:basedOn w:val="Normal"/>
    <w:next w:val="Subtitle"/>
    <w:qFormat/>
    <w:pPr>
      <w:widowControl/>
      <w:jc w:val="center"/>
    </w:pPr>
    <w:rPr>
      <w:b/>
      <w:bCs/>
      <w:sz w:val="24"/>
      <w:szCs w:val="24"/>
    </w:rPr>
  </w:style>
  <w:style w:type="paragraph" w:styleId="Subtitle">
    <w:name w:val="Subtitle"/>
    <w:basedOn w:val="Heading"/>
    <w:qFormat/>
    <w:pPr>
      <w:jc w:val="center"/>
    </w:pPr>
    <w:rPr>
      <w:i/>
      <w:iCs/>
      <w:sz w:val="28"/>
      <w:szCs w:val="28"/>
    </w:rPr>
  </w:style>
  <w:style w:type="paragraph" w:styleId="Addressee">
    <w:name w:val="Envelope Address"/>
    <w:basedOn w:val="Normal"/>
    <w:pPr>
      <w:suppressLineNumbers/>
      <w:spacing w:before="0" w:after="60"/>
    </w:pPr>
    <w:rPr/>
  </w:style>
  <w:style w:type="paragraph" w:styleId="AIAAgreementBodyText">
    <w:name w:val="AIA Agreement Body Text"/>
    <w:qFormat/>
    <w:pPr>
      <w:widowControl/>
      <w:tabs>
        <w:tab w:val="left" w:pos="720" w:leader="none"/>
      </w:tabs>
      <w:overflowPunct w:val="true"/>
      <w:bidi w:val="0"/>
      <w:jc w:val="left"/>
    </w:pPr>
    <w:rPr>
      <w:rFonts w:ascii="Times New Roman" w:hAnsi="Times New Roman" w:eastAsia="DejaVu Sans" w:cs="FreeSans"/>
      <w:color w:val="00000A"/>
      <w:kern w:val="0"/>
      <w:sz w:val="20"/>
      <w:szCs w:val="20"/>
      <w:lang w:val="en-US" w:eastAsia="zh-CN" w:bidi="hi-IN"/>
    </w:rPr>
  </w:style>
  <w:style w:type="paragraph" w:styleId="AIAItalics">
    <w:name w:val="AIA Italics"/>
    <w:basedOn w:val="AIAAgreementBodyText"/>
    <w:qFormat/>
    <w:pPr/>
    <w:rPr>
      <w:i/>
      <w:iCs/>
    </w:rPr>
  </w:style>
  <w:style w:type="paragraph" w:styleId="AIAFillPointParagraph">
    <w:name w:val="AIA FillPoint Paragraph"/>
    <w:qFormat/>
    <w:pPr>
      <w:widowControl/>
      <w:shd w:val="clear" w:fill="C0C0C0"/>
      <w:overflowPunct w:val="true"/>
      <w:bidi w:val="0"/>
      <w:jc w:val="left"/>
    </w:pPr>
    <w:rPr>
      <w:rFonts w:ascii="Times New Roman" w:hAnsi="Times New Roman" w:eastAsia="DejaVu Sans" w:cs="FreeSans"/>
      <w:color w:val="00000A"/>
      <w:kern w:val="0"/>
      <w:sz w:val="20"/>
      <w:szCs w:val="20"/>
      <w:lang w:val="en-US" w:eastAsia="zh-CN" w:bidi="hi-IN"/>
    </w:rPr>
  </w:style>
  <w:style w:type="paragraph" w:styleId="AIATableofArticles">
    <w:name w:val="AIA Table of Articles"/>
    <w:qFormat/>
    <w:pPr>
      <w:widowControl w:val="false"/>
      <w:overflowPunct w:val="true"/>
      <w:bidi w:val="0"/>
      <w:spacing w:before="0" w:after="0"/>
      <w:ind w:left="720" w:right="0" w:hanging="720"/>
      <w:jc w:val="left"/>
    </w:pPr>
    <w:rPr>
      <w:rFonts w:ascii="Times New Roman" w:hAnsi="Times New Roman" w:eastAsia="DejaVu Sans" w:cs="FreeSans"/>
      <w:color w:val="00000A"/>
      <w:kern w:val="0"/>
      <w:sz w:val="24"/>
      <w:szCs w:val="24"/>
      <w:lang w:val="en-US" w:eastAsia="zh-CN" w:bidi="hi-IN"/>
    </w:rPr>
  </w:style>
  <w:style w:type="paragraph" w:styleId="AIABodyTextHanging">
    <w:name w:val="AIA Body Text Hanging"/>
    <w:basedOn w:val="AIAAgreementBodyText"/>
    <w:qFormat/>
    <w:pPr>
      <w:spacing w:before="0" w:after="0"/>
      <w:ind w:left="1188" w:right="0" w:hanging="468"/>
    </w:pPr>
    <w:rPr/>
  </w:style>
  <w:style w:type="paragraph" w:styleId="AIASubheading">
    <w:name w:val="AIA Subheading"/>
    <w:basedOn w:val="AIAAgreementBodyText"/>
    <w:qFormat/>
    <w:pPr>
      <w:keepNext w:val="true"/>
      <w:keepLines/>
    </w:pPr>
    <w:rPr>
      <w:rFonts w:ascii="Arial Narrow" w:hAnsi="Arial Narrow" w:cs="Arial Narrow"/>
      <w:b/>
      <w:bCs/>
    </w:rPr>
  </w:style>
  <w:style w:type="paragraph" w:styleId="AIAAgreementSubHeader1">
    <w:name w:val="AIA Agreement Sub Header 1"/>
    <w:qFormat/>
    <w:pPr>
      <w:widowControl/>
      <w:overflowPunct w:val="true"/>
      <w:bidi w:val="0"/>
      <w:spacing w:before="240" w:after="0"/>
      <w:jc w:val="left"/>
    </w:pPr>
    <w:rPr>
      <w:rFonts w:ascii="Courier New" w:hAnsi="Courier New" w:eastAsia="DejaVu Sans" w:cs="Courier New"/>
      <w:b/>
      <w:bCs/>
      <w:i/>
      <w:iCs/>
      <w:color w:val="00000A"/>
      <w:kern w:val="0"/>
      <w:sz w:val="28"/>
      <w:szCs w:val="28"/>
      <w:lang w:val="en-US" w:eastAsia="zh-CN" w:bidi="hi-IN"/>
    </w:rPr>
  </w:style>
  <w:style w:type="paragraph" w:styleId="AIABodyTextIndented">
    <w:name w:val="AIA Body Text Indented"/>
    <w:basedOn w:val="AIAAgreementBodyText"/>
    <w:qFormat/>
    <w:pPr>
      <w:spacing w:before="0" w:after="0"/>
      <w:ind w:left="720" w:right="0" w:hanging="0"/>
    </w:pPr>
    <w:rPr/>
  </w:style>
  <w:style w:type="paragraph" w:styleId="AIAFillPointParagraphRight">
    <w:name w:val="AIA FillPoint Paragraph Right"/>
    <w:qFormat/>
    <w:pPr>
      <w:widowControl w:val="false"/>
      <w:overflowPunct w:val="true"/>
      <w:bidi w:val="0"/>
      <w:jc w:val="right"/>
    </w:pPr>
    <w:rPr>
      <w:rFonts w:ascii="Times New Roman" w:hAnsi="Times New Roman" w:eastAsia="DejaVu Sans" w:cs="FreeSans"/>
      <w:color w:val="00000A"/>
      <w:kern w:val="0"/>
      <w:sz w:val="24"/>
      <w:szCs w:val="24"/>
      <w:lang w:val="en-US" w:eastAsia="zh-CN" w:bidi="hi-IN"/>
    </w:rPr>
  </w:style>
  <w:style w:type="paragraph" w:styleId="AIAItalicsHanging">
    <w:name w:val="AIA Italics Hanging"/>
    <w:basedOn w:val="AIAItalics"/>
    <w:qFormat/>
    <w:pPr>
      <w:spacing w:before="0" w:after="0"/>
      <w:ind w:left="1191" w:right="0" w:hanging="0"/>
    </w:pPr>
    <w:rPr/>
  </w:style>
  <w:style w:type="paragraph" w:styleId="AIADigitalSignature">
    <w:name w:val="AIA Digital Signature"/>
    <w:qFormat/>
    <w:pPr>
      <w:widowControl/>
      <w:overflowPunct w:val="true"/>
      <w:bidi w:val="0"/>
      <w:spacing w:before="0" w:after="60"/>
      <w:jc w:val="center"/>
    </w:pPr>
    <w:rPr>
      <w:rFonts w:ascii="Arial" w:hAnsi="Arial" w:eastAsia="DejaVu Sans" w:cs="Arial"/>
      <w:b/>
      <w:bCs/>
      <w:color w:val="00000A"/>
      <w:kern w:val="0"/>
      <w:sz w:val="20"/>
      <w:szCs w:val="20"/>
      <w:lang w:val="en-US" w:eastAsia="zh-CN" w:bidi="hi-IN"/>
    </w:rPr>
  </w:style>
  <w:style w:type="paragraph" w:styleId="AIASignatureBlock">
    <w:name w:val="AIA Signature Block"/>
    <w:basedOn w:val="AIAAgreementBodyText"/>
    <w:qFormat/>
    <w:pPr/>
    <w:rPr/>
  </w:style>
  <w:style w:type="paragraph" w:styleId="Quotations">
    <w:name w:val="Quotations"/>
    <w:basedOn w:val="Normal"/>
    <w:qFormat/>
    <w:pPr>
      <w:spacing w:before="0" w:after="283"/>
      <w:ind w:left="567" w:right="567" w:hanging="0"/>
    </w:pPr>
    <w:rPr/>
  </w:style>
  <w:style w:type="numbering" w:styleId="Numbering1">
    <w:name w:val="Numbering 1"/>
    <w:qFormat/>
  </w:style>
  <w:style w:type="numbering" w:styleId="Numbering2">
    <w:name w:val="Numbering 2"/>
    <w:qFormat/>
  </w:style>
  <w:style w:type="numbering" w:styleId="Numbering4">
    <w:name w:val="Numbering 4"/>
    <w:qFormat/>
  </w:style>
  <w:style w:type="numbering" w:styleId="NumberingABC">
    <w:name w:val="Numbering-ABC"/>
    <w:qFormat/>
  </w:style>
  <w:style w:type="numbering" w:styleId="Numbering11">
    <w:name w:val="Numbering - 1.1"/>
    <w:qFormat/>
  </w:style>
  <w:style w:type="numbering" w:styleId="Numbering1a">
    <w:name w:val="Numbering-1-a"/>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john</Template>
  <TotalTime>18</TotalTime>
  <Application>LibreOffice/5.4.3.2$Linux_X86_64 LibreOffice_project/40m0$Build-2</Application>
  <Pages>2</Pages>
  <Words>445</Words>
  <Characters>2636</Characters>
  <CharactersWithSpaces>3094</CharactersWithSpaces>
  <Paragraphs>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2017-01-25T12:19:54Z</dcterms:created>
  <dc:creator>John Little</dc:creator>
  <dc:description/>
  <dc:language>en-US</dc:language>
  <cp:lastModifiedBy>John Little</cp:lastModifiedBy>
  <dcterms:modified xsi:type="dcterms:W3CDTF">2017-11-16T11:32:04Z</dcterms:modified>
  <cp:revision>4</cp:revision>
  <dc:subject/>
  <dc:title>john</dc:title>
</cp:coreProperties>
</file>